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693" w:rsidRDefault="00503693" w:rsidP="00503693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503693">
        <w:rPr>
          <w:rFonts w:cs="Arial"/>
          <w:b/>
          <w:color w:val="333333"/>
          <w:sz w:val="28"/>
          <w:szCs w:val="28"/>
        </w:rPr>
        <w:t>За услугами Пенсионного фонда можно обратиться в МФЦ</w:t>
      </w:r>
      <w:r>
        <w:rPr>
          <w:rFonts w:cs="Arial"/>
          <w:b/>
          <w:color w:val="333333"/>
          <w:sz w:val="28"/>
          <w:szCs w:val="28"/>
        </w:rPr>
        <w:t>.</w:t>
      </w:r>
    </w:p>
    <w:p w:rsidR="0098783F" w:rsidRDefault="0098783F" w:rsidP="00503693">
      <w:pPr>
        <w:pStyle w:val="a3"/>
        <w:jc w:val="center"/>
        <w:rPr>
          <w:rFonts w:cs="Arial"/>
          <w:b/>
          <w:color w:val="333333"/>
          <w:sz w:val="28"/>
          <w:szCs w:val="28"/>
        </w:rPr>
      </w:pPr>
    </w:p>
    <w:p w:rsidR="0098783F" w:rsidRDefault="0098783F" w:rsidP="00503693">
      <w:pPr>
        <w:pStyle w:val="a3"/>
        <w:jc w:val="center"/>
        <w:rPr>
          <w:rFonts w:cs="Arial"/>
          <w:b/>
          <w:color w:val="333333"/>
          <w:sz w:val="28"/>
          <w:szCs w:val="28"/>
        </w:rPr>
      </w:pPr>
    </w:p>
    <w:p w:rsidR="00503693" w:rsidRDefault="0098783F" w:rsidP="0098783F">
      <w:pPr>
        <w:pStyle w:val="a3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b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2895600" cy="3019425"/>
            <wp:effectExtent l="19050" t="0" r="0" b="0"/>
            <wp:wrapSquare wrapText="bothSides"/>
            <wp:docPr id="2" name="Рисунок 1" descr="МФЦ 10 ав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ФЦ 10 авг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3693" w:rsidRDefault="00503693" w:rsidP="0098783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Ряд услуг Пенсионного фонда можно получить не только в клиентских службах Пенсионного фонда, но и в многофункциональных центрах предоставления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(МФЦ). Такие центры есть во всех районах Республики Татарстан. Список многофункциональных центров с адресами и телефонами размещен на </w:t>
      </w:r>
      <w:hyperlink r:id="rId5" w:history="1">
        <w:r w:rsidRPr="00503693">
          <w:rPr>
            <w:rFonts w:ascii="Roboto" w:hAnsi="Roboto" w:cs="Helvetica"/>
            <w:sz w:val="27"/>
            <w:szCs w:val="27"/>
          </w:rPr>
          <w:t>сайте</w:t>
        </w:r>
      </w:hyperlink>
      <w:r>
        <w:rPr>
          <w:rFonts w:ascii="Roboto" w:hAnsi="Roboto" w:cs="Helvetica"/>
          <w:color w:val="333333"/>
          <w:sz w:val="27"/>
          <w:szCs w:val="27"/>
        </w:rPr>
        <w:t xml:space="preserve"> ПФР.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он расположен по адресу: с. Муслюмово, ул. Пушкина, д.</w:t>
      </w:r>
      <w:r w:rsidR="00085574">
        <w:rPr>
          <w:rFonts w:ascii="Roboto" w:hAnsi="Roboto" w:cs="Helvetica"/>
          <w:color w:val="333333"/>
          <w:sz w:val="27"/>
          <w:szCs w:val="27"/>
        </w:rPr>
        <w:t>91</w:t>
      </w:r>
    </w:p>
    <w:p w:rsidR="00503693" w:rsidRDefault="00503693" w:rsidP="0098783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Чаще всего жители района обращаются в МФЦ за распоряжением средствами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маткапитала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 Востребованы услуги по назначению пенсий и по выбору способа доставки пенсий.</w:t>
      </w:r>
    </w:p>
    <w:p w:rsidR="00503693" w:rsidRDefault="00503693" w:rsidP="0098783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Напомним, что в МФЦ можно также получить выписку о состоянии индивидуального лицевого счета в ПФР (в выписке будет отражен стаж и количество пенсионных коэффициентов), справку о статусе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предпенсионера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, справку с указанным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СНИЛСом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503693" w:rsidRDefault="00503693" w:rsidP="0098783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Большинство же услуг ПФР сегодня можно получить и без обращений в клиентские службы или в МФЦ. Обратиться в Пенсионный фонд можно через личный кабинет на сайте www.pfrf.ru. Для входа потребуется логин и пароль портала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</w:p>
    <w:p w:rsidR="0057562C" w:rsidRDefault="0057562C"/>
    <w:p w:rsidR="00DC1078" w:rsidRDefault="00DC1078"/>
    <w:p w:rsidR="00DC1078" w:rsidRDefault="00DC1078"/>
    <w:p w:rsidR="00DC1078" w:rsidRDefault="00DC1078"/>
    <w:p w:rsidR="00DC1078" w:rsidRDefault="00DC1078"/>
    <w:p w:rsidR="00DC1078" w:rsidRDefault="00DC1078"/>
    <w:p w:rsidR="00DC1078" w:rsidRDefault="00DC1078"/>
    <w:p w:rsidR="00DC1078" w:rsidRDefault="00DC1078"/>
    <w:p w:rsidR="00DC1078" w:rsidRDefault="00DC1078"/>
    <w:p w:rsidR="00DC1078" w:rsidRPr="00DC1078" w:rsidRDefault="00DC1078" w:rsidP="00DC10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C10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Пенсия фонды </w:t>
      </w:r>
      <w:proofErr w:type="spellStart"/>
      <w:r w:rsidRPr="00DC1078">
        <w:rPr>
          <w:rFonts w:ascii="Times New Roman" w:hAnsi="Times New Roman" w:cs="Times New Roman"/>
          <w:b/>
          <w:sz w:val="24"/>
          <w:szCs w:val="24"/>
        </w:rPr>
        <w:t>хезмәтләре</w:t>
      </w:r>
      <w:proofErr w:type="spellEnd"/>
      <w:r w:rsidRPr="00DC10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b/>
          <w:sz w:val="24"/>
          <w:szCs w:val="24"/>
        </w:rPr>
        <w:t>артыннан</w:t>
      </w:r>
      <w:proofErr w:type="spellEnd"/>
      <w:r w:rsidRPr="00DC10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b/>
          <w:sz w:val="24"/>
          <w:szCs w:val="24"/>
        </w:rPr>
        <w:t>КФҮкә</w:t>
      </w:r>
      <w:proofErr w:type="spellEnd"/>
      <w:r w:rsidRPr="00DC10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b/>
          <w:sz w:val="24"/>
          <w:szCs w:val="24"/>
        </w:rPr>
        <w:t>мөрәҗәгать</w:t>
      </w:r>
      <w:proofErr w:type="spellEnd"/>
      <w:r w:rsidRPr="00DC10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b/>
          <w:sz w:val="24"/>
          <w:szCs w:val="24"/>
        </w:rPr>
        <w:t>итәргә</w:t>
      </w:r>
      <w:proofErr w:type="spellEnd"/>
      <w:r w:rsidRPr="00DC10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b/>
          <w:sz w:val="24"/>
          <w:szCs w:val="24"/>
        </w:rPr>
        <w:t>мөмкин</w:t>
      </w:r>
      <w:proofErr w:type="spellEnd"/>
      <w:r w:rsidRPr="00DC1078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:rsidR="00DC1078" w:rsidRPr="00DC1078" w:rsidRDefault="00DC1078" w:rsidP="00D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DC1078">
        <w:rPr>
          <w:rFonts w:ascii="Times New Roman" w:hAnsi="Times New Roman" w:cs="Times New Roman"/>
          <w:sz w:val="24"/>
          <w:szCs w:val="24"/>
        </w:rPr>
        <w:t xml:space="preserve">Пенсия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фондының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кайбер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хезмәтләрен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Пенсия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фондының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клиент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хезмәтләрендә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генә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түгел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дәүләт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хезмәтләре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күрсәтүнең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күп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функцияле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үзәкләрендә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алырга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мөмкин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Мондый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үзәкләр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Татарстан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барлык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районнарында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да бар.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Адреслары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телефоннары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булган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күп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функцияле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үзәкләр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исемлеге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Россия Пенсия фонды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сайтында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урнаштырылган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Мөслим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районында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Мөслим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авылы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, Пушкин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урамы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, 91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нче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йорт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адресы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урнашкан</w:t>
      </w:r>
      <w:proofErr w:type="spellEnd"/>
    </w:p>
    <w:p w:rsidR="00DC1078" w:rsidRPr="00DC1078" w:rsidRDefault="00DC1078" w:rsidP="00DC10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Еш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кына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район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халкы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күп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функцияле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үзәкләргә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капиталы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акчаларын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сорап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мөрәҗәгать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итә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Пенсияләрне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билгеләү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пенсияләрне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китерү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ысулын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сайлау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хезмәт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күрсәтүгә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ихтыяҗ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бар.</w:t>
      </w:r>
    </w:p>
    <w:p w:rsidR="00DC1078" w:rsidRPr="00DC1078" w:rsidRDefault="00DC1078" w:rsidP="00DC10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Исегезгә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төшерәбез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КФҮтә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ПФРДА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индивидуаль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шәхси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счет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торышы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күчермә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алырга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мөмкин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чыгармада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пенсия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коэффициентларының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стажы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саны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чагылдырылачак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), пенсионер статусы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белешмә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күрсәтелгән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СНИЛС белән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белешмә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алырга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мөмкин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>.</w:t>
      </w:r>
    </w:p>
    <w:p w:rsidR="00DC1078" w:rsidRPr="00DC1078" w:rsidRDefault="00DC1078" w:rsidP="00D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DC1078">
        <w:rPr>
          <w:rFonts w:ascii="Times New Roman" w:hAnsi="Times New Roman" w:cs="Times New Roman"/>
          <w:sz w:val="24"/>
          <w:szCs w:val="24"/>
        </w:rPr>
        <w:t xml:space="preserve">ПФР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хезмәтләренең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күпчелеген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клиентлар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хезмәтләренә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яки КФҮЛӘРГӘ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мөрәҗәгать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итмичә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алырга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мөмкин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. Пенсия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фондына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сайттагы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шәхси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кабинет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аша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мөрәҗәгать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итәргә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мөмкин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www.pfrf.ru -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керү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дәүләт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хезмәтләре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порталының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логин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пароль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кирәк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булачак</w:t>
      </w:r>
      <w:proofErr w:type="spellEnd"/>
    </w:p>
    <w:sectPr w:rsidR="00DC1078" w:rsidRPr="00DC1078" w:rsidSect="00575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3693"/>
    <w:rsid w:val="00085574"/>
    <w:rsid w:val="00503693"/>
    <w:rsid w:val="0057562C"/>
    <w:rsid w:val="0098783F"/>
    <w:rsid w:val="00DC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BF7E"/>
  <w15:docId w15:val="{AA7F929A-C72E-417D-A6DF-359D5E96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6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9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ivanovo/info/~gragdane/mf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asus</cp:lastModifiedBy>
  <cp:revision>3</cp:revision>
  <dcterms:created xsi:type="dcterms:W3CDTF">2020-08-10T05:45:00Z</dcterms:created>
  <dcterms:modified xsi:type="dcterms:W3CDTF">2020-08-15T05:48:00Z</dcterms:modified>
</cp:coreProperties>
</file>